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CC" w:rsidRPr="00F93012" w:rsidRDefault="009E40CC" w:rsidP="009E40C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3012">
        <w:rPr>
          <w:rFonts w:ascii="Times New Roman" w:hAnsi="Times New Roman" w:cs="Times New Roman"/>
          <w:b/>
          <w:sz w:val="24"/>
          <w:szCs w:val="24"/>
        </w:rPr>
        <w:t xml:space="preserve">Załącznik numer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93012">
        <w:rPr>
          <w:rFonts w:ascii="Times New Roman" w:hAnsi="Times New Roman" w:cs="Times New Roman"/>
          <w:b/>
          <w:sz w:val="24"/>
          <w:szCs w:val="24"/>
        </w:rPr>
        <w:t xml:space="preserve"> do SWZ </w:t>
      </w:r>
    </w:p>
    <w:p w:rsidR="009E40CC" w:rsidRPr="00F93012" w:rsidRDefault="009E40CC" w:rsidP="009E40C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ZP.3400-2/</w:t>
      </w:r>
      <w:r w:rsidR="00E229FC">
        <w:rPr>
          <w:rFonts w:ascii="Times New Roman" w:hAnsi="Times New Roman" w:cs="Times New Roman"/>
          <w:b/>
          <w:sz w:val="24"/>
          <w:szCs w:val="24"/>
        </w:rPr>
        <w:t>1</w:t>
      </w:r>
      <w:r w:rsidRPr="00F93012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1363F1" w:rsidRDefault="000A5166">
      <w:pPr>
        <w:widowControl/>
        <w:spacing w:before="240" w:after="240" w:line="257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………………………………………….</w:t>
      </w:r>
    </w:p>
    <w:p w:rsidR="001363F1" w:rsidRDefault="000A5166">
      <w:pPr>
        <w:widowControl/>
        <w:spacing w:before="240" w:after="240" w:line="257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</w:t>
      </w:r>
    </w:p>
    <w:p w:rsidR="001363F1" w:rsidRDefault="000A5166">
      <w:pPr>
        <w:widowControl/>
        <w:spacing w:before="240" w:after="240" w:line="257" w:lineRule="auto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…………………………………………</w:t>
      </w:r>
    </w:p>
    <w:p w:rsidR="001363F1" w:rsidRDefault="000A5166">
      <w:pPr>
        <w:widowControl/>
        <w:spacing w:before="240" w:after="240" w:line="257" w:lineRule="auto"/>
        <w:ind w:firstLine="284"/>
        <w:rPr>
          <w:rFonts w:ascii="Segoe UI" w:eastAsia="Calibri" w:hAnsi="Segoe UI" w:cs="Segoe UI"/>
          <w:sz w:val="16"/>
          <w:szCs w:val="16"/>
        </w:rPr>
      </w:pPr>
      <w:r>
        <w:rPr>
          <w:rFonts w:ascii="Segoe UI" w:eastAsia="Calibri" w:hAnsi="Segoe UI" w:cs="Segoe UI"/>
          <w:sz w:val="16"/>
          <w:szCs w:val="16"/>
        </w:rPr>
        <w:t>Nazwa i adres Wykonawcy</w:t>
      </w:r>
    </w:p>
    <w:p w:rsidR="001363F1" w:rsidRDefault="001363F1">
      <w:pPr>
        <w:widowControl/>
        <w:spacing w:line="257" w:lineRule="auto"/>
        <w:rPr>
          <w:rFonts w:ascii="Arial" w:eastAsia="Calibri" w:hAnsi="Arial" w:cs="Arial"/>
          <w:b/>
        </w:rPr>
      </w:pPr>
    </w:p>
    <w:p w:rsidR="001363F1" w:rsidRDefault="000A5166">
      <w:pPr>
        <w:widowControl/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Oświadczenia Wykonawcy ubiegającego się o udzielenie zamówienia </w:t>
      </w:r>
    </w:p>
    <w:p w:rsidR="001363F1" w:rsidRDefault="000A5166">
      <w:pPr>
        <w:widowControl/>
        <w:spacing w:before="120" w:line="36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DOTYCZĄCE PRZESŁANEK WYKLUCZENIA Z ART. 5K ROZPORZĄDZENIA 833/2014 ORAZ ART. 7 UST. 1 USTAWY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  <w:r>
        <w:rPr>
          <w:rFonts w:ascii="Times New Roman" w:eastAsia="Calibri" w:hAnsi="Times New Roman" w:cs="Times New Roman"/>
          <w:b/>
          <w:caps/>
          <w:sz w:val="24"/>
          <w:szCs w:val="24"/>
          <w:u w:val="single"/>
        </w:rPr>
        <w:t xml:space="preserve">o szczególnych rozwiązaniach w zakresie przeciwdziałania wspieraniu agresji na Ukrainę </w:t>
      </w:r>
      <w:r>
        <w:rPr>
          <w:rFonts w:ascii="Times New Roman" w:eastAsia="Calibri" w:hAnsi="Times New Roman" w:cs="Times New Roman"/>
          <w:b/>
          <w:caps/>
          <w:sz w:val="24"/>
          <w:szCs w:val="24"/>
          <w:u w:val="single"/>
        </w:rPr>
        <w:br/>
        <w:t>oraz służących ochronie bezpieczeństwa narodowego</w:t>
      </w:r>
    </w:p>
    <w:p w:rsidR="001363F1" w:rsidRDefault="000A5166">
      <w:pPr>
        <w:widowControl/>
        <w:spacing w:before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oświadczenie o aktualności</w:t>
      </w:r>
    </w:p>
    <w:p w:rsidR="001363F1" w:rsidRDefault="000A5166">
      <w:pPr>
        <w:widowControl/>
        <w:spacing w:before="24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„Zapewnienie nagł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śnienia, oświetlenia oraz niezbędnego sprzętu wraz z montażem, demontażem, obsługą tec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niczną i własnym transportem w celu realizacji wydarzeń w roku 2024” </w:t>
      </w:r>
      <w:r>
        <w:rPr>
          <w:rFonts w:ascii="Times New Roman" w:eastAsia="Times New Roman" w:hAnsi="Times New Roman" w:cs="Times New Roman"/>
          <w:sz w:val="24"/>
          <w:szCs w:val="24"/>
        </w:rPr>
        <w:t>prowadzonego przez Toruńską Agendę Kulturalną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:rsidR="001363F1" w:rsidRDefault="000A516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before="36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OŚWIADCZENIA DOTYCZĄCE WYKONAWCY:</w:t>
      </w:r>
    </w:p>
    <w:p w:rsidR="001363F1" w:rsidRDefault="000A5166">
      <w:pPr>
        <w:pStyle w:val="Akapitzlist"/>
        <w:numPr>
          <w:ilvl w:val="0"/>
          <w:numId w:val="2"/>
        </w:numPr>
        <w:spacing w:before="360" w:line="360" w:lineRule="auto"/>
        <w:ind w:left="720" w:hanging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Oświadczam, że </w:t>
      </w:r>
      <w:r>
        <w:rPr>
          <w:b/>
          <w:bCs/>
          <w:sz w:val="22"/>
          <w:szCs w:val="22"/>
        </w:rPr>
        <w:t>podlegam*/nie podlegam*</w:t>
      </w:r>
      <w:r>
        <w:rPr>
          <w:sz w:val="22"/>
          <w:szCs w:val="22"/>
        </w:rPr>
        <w:t xml:space="preserve"> wykluczeniu z postępowania na podstawie art. 5k ro</w:t>
      </w:r>
      <w:r>
        <w:rPr>
          <w:sz w:val="22"/>
          <w:szCs w:val="22"/>
        </w:rPr>
        <w:t>z</w:t>
      </w:r>
      <w:r>
        <w:rPr>
          <w:sz w:val="22"/>
          <w:szCs w:val="22"/>
        </w:rPr>
        <w:t>porządzenia Rady (UE) nr 833/2014 z dnia 31 lipca 2014 r. dotyczącego środków ograniczających w związku z działaniami Rosji destabilizującymi sytuację na Ukrainie (Dz. Urz. UE nr L 229 z 31.7.2014, str. 1), d</w:t>
      </w:r>
      <w:r w:rsidR="00AE2B4A">
        <w:rPr>
          <w:sz w:val="22"/>
          <w:szCs w:val="22"/>
        </w:rPr>
        <w:t xml:space="preserve">alej: rozporządzenie 833/2014, </w:t>
      </w:r>
      <w:r>
        <w:rPr>
          <w:sz w:val="22"/>
          <w:szCs w:val="22"/>
        </w:rPr>
        <w:t>w brzmieniu nadanym rozporządzeniem Rady (UE) 2022/576 w sprawie zmiany rozporządzenia (UE) nr 833/2014 dotyczącego środków ogran</w:t>
      </w:r>
      <w:r>
        <w:rPr>
          <w:sz w:val="22"/>
          <w:szCs w:val="22"/>
        </w:rPr>
        <w:t>i</w:t>
      </w:r>
      <w:r>
        <w:rPr>
          <w:sz w:val="22"/>
          <w:szCs w:val="22"/>
        </w:rPr>
        <w:t>czających w związku z działaniami Rosji destabilizującymi sytuację na Ukrainie (Dz. Urz. UE nr L 111 z 8.4.2022, str. 1), dalej: rozporządzenie 2022/576.</w:t>
      </w:r>
      <w:r>
        <w:rPr>
          <w:rStyle w:val="FootnoteReference"/>
          <w:sz w:val="22"/>
          <w:szCs w:val="22"/>
        </w:rPr>
        <w:footnoteReference w:id="2"/>
      </w:r>
    </w:p>
    <w:p w:rsidR="001363F1" w:rsidRDefault="000A5166">
      <w:pPr>
        <w:pStyle w:val="NormalnyWeb"/>
        <w:numPr>
          <w:ilvl w:val="0"/>
          <w:numId w:val="2"/>
        </w:numPr>
        <w:spacing w:after="0" w:line="360" w:lineRule="auto"/>
        <w:ind w:left="720" w:hanging="36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lastRenderedPageBreak/>
        <w:t xml:space="preserve">Oświadczam, że </w:t>
      </w:r>
      <w:r>
        <w:rPr>
          <w:b/>
          <w:bCs/>
          <w:sz w:val="22"/>
          <w:szCs w:val="22"/>
        </w:rPr>
        <w:t>zachodzą*/nie zachodzą*</w:t>
      </w:r>
      <w:r>
        <w:rPr>
          <w:sz w:val="22"/>
          <w:szCs w:val="22"/>
        </w:rPr>
        <w:t xml:space="preserve"> w stosunku do mnie przesłanki wykluczenia z postęp</w:t>
      </w:r>
      <w:r>
        <w:rPr>
          <w:sz w:val="22"/>
          <w:szCs w:val="22"/>
        </w:rPr>
        <w:t>o</w:t>
      </w:r>
      <w:r>
        <w:rPr>
          <w:sz w:val="22"/>
          <w:szCs w:val="22"/>
        </w:rPr>
        <w:t xml:space="preserve">wania na podstawie art. </w:t>
      </w:r>
      <w:r>
        <w:rPr>
          <w:rFonts w:eastAsia="Times New Roman"/>
          <w:color w:val="222222"/>
          <w:sz w:val="22"/>
          <w:szCs w:val="22"/>
        </w:rPr>
        <w:t xml:space="preserve">7 ust. 1 ustawy </w:t>
      </w:r>
      <w:r>
        <w:rPr>
          <w:color w:val="222222"/>
          <w:sz w:val="22"/>
          <w:szCs w:val="22"/>
        </w:rPr>
        <w:t>z dnia 13 kwietnia 2022 r.</w:t>
      </w:r>
      <w:r>
        <w:rPr>
          <w:i/>
          <w:iCs/>
          <w:color w:val="222222"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>
        <w:rPr>
          <w:color w:val="222222"/>
          <w:sz w:val="22"/>
          <w:szCs w:val="22"/>
        </w:rPr>
        <w:t>(Dz. U. poz. 835)</w:t>
      </w:r>
      <w:r>
        <w:rPr>
          <w:i/>
          <w:iCs/>
          <w:color w:val="222222"/>
          <w:sz w:val="22"/>
          <w:szCs w:val="22"/>
        </w:rPr>
        <w:t>.</w:t>
      </w:r>
      <w:r>
        <w:rPr>
          <w:rStyle w:val="FootnoteReference"/>
          <w:color w:val="222222"/>
          <w:sz w:val="22"/>
          <w:szCs w:val="22"/>
        </w:rPr>
        <w:footnoteReference w:id="3"/>
      </w:r>
    </w:p>
    <w:p w:rsidR="001363F1" w:rsidRDefault="000A516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before="240"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OŚWIADCZENIE DOTYCZĄCE PODANYCH INFORMACJI:</w:t>
      </w:r>
    </w:p>
    <w:p w:rsidR="001363F1" w:rsidRDefault="001363F1">
      <w:pPr>
        <w:widowControl/>
        <w:spacing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</w:p>
    <w:p w:rsidR="001363F1" w:rsidRDefault="000A5166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Oświadczam, że wszystkie informacje podane w powyższych oświadczeniach są </w:t>
      </w:r>
      <w:r>
        <w:rPr>
          <w:rFonts w:ascii="Times New Roman" w:eastAsia="Calibri" w:hAnsi="Times New Roman" w:cs="Times New Roman"/>
          <w:b/>
          <w:bCs/>
          <w:sz w:val="22"/>
          <w:szCs w:val="22"/>
        </w:rPr>
        <w:t>aktualne*/nie są aktua</w:t>
      </w:r>
      <w:r>
        <w:rPr>
          <w:rFonts w:ascii="Times New Roman" w:eastAsia="Calibri" w:hAnsi="Times New Roman" w:cs="Times New Roman"/>
          <w:b/>
          <w:bCs/>
          <w:sz w:val="22"/>
          <w:szCs w:val="22"/>
        </w:rPr>
        <w:t>l</w:t>
      </w:r>
      <w:r>
        <w:rPr>
          <w:rFonts w:ascii="Times New Roman" w:eastAsia="Calibri" w:hAnsi="Times New Roman" w:cs="Times New Roman"/>
          <w:b/>
          <w:bCs/>
          <w:sz w:val="22"/>
          <w:szCs w:val="22"/>
        </w:rPr>
        <w:t>ne*</w:t>
      </w:r>
      <w:r>
        <w:rPr>
          <w:rFonts w:ascii="Times New Roman" w:eastAsia="Calibri" w:hAnsi="Times New Roman" w:cs="Times New Roman"/>
          <w:sz w:val="22"/>
          <w:szCs w:val="22"/>
        </w:rPr>
        <w:t xml:space="preserve"> i zgodne z prawdą oraz zostały przedstawione z pełną świadomością konsekwencji wprowadzenia Z</w:t>
      </w:r>
      <w:r>
        <w:rPr>
          <w:rFonts w:ascii="Times New Roman" w:eastAsia="Calibri" w:hAnsi="Times New Roman" w:cs="Times New Roman"/>
          <w:sz w:val="22"/>
          <w:szCs w:val="22"/>
        </w:rPr>
        <w:t>a</w:t>
      </w:r>
      <w:r>
        <w:rPr>
          <w:rFonts w:ascii="Times New Roman" w:eastAsia="Calibri" w:hAnsi="Times New Roman" w:cs="Times New Roman"/>
          <w:sz w:val="22"/>
          <w:szCs w:val="22"/>
        </w:rPr>
        <w:t>mawiającego w błąd przy przedstawianiu informacji.</w:t>
      </w:r>
    </w:p>
    <w:p w:rsidR="001363F1" w:rsidRDefault="001363F1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1363F1" w:rsidRDefault="000A5166">
      <w:pPr>
        <w:widowControl/>
        <w:pBdr>
          <w:top w:val="nil"/>
          <w:left w:val="nil"/>
          <w:bottom w:val="nil"/>
          <w:right w:val="nil"/>
          <w:between w:val="nil"/>
        </w:pBdr>
        <w:shd w:val="solid" w:color="BFBFBF" w:fill="auto"/>
        <w:spacing w:after="120" w:line="360" w:lineRule="auto"/>
        <w:jc w:val="both"/>
        <w:rPr>
          <w:rFonts w:ascii="Times New Roman" w:eastAsia="Calibri" w:hAnsi="Times New Roman" w:cs="Times New Roman"/>
          <w:b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>INFORMACJA DOTYCZĄCA DOSTĘPU DO PODMIOTOWYCH ŚRODKÓW DOWODOWYCH:</w:t>
      </w:r>
    </w:p>
    <w:p w:rsidR="001363F1" w:rsidRDefault="000A5166">
      <w:pPr>
        <w:widowControl/>
        <w:spacing w:after="120"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Wskazuję następujące podmiotowe środki dowodowe, które można uzyskać za pomocą bezpłatnych i ogó</w:t>
      </w:r>
      <w:r>
        <w:rPr>
          <w:rFonts w:ascii="Times New Roman" w:eastAsia="Calibri" w:hAnsi="Times New Roman" w:cs="Times New Roman"/>
          <w:sz w:val="22"/>
          <w:szCs w:val="22"/>
        </w:rPr>
        <w:t>l</w:t>
      </w:r>
      <w:r>
        <w:rPr>
          <w:rFonts w:ascii="Times New Roman" w:eastAsia="Calibri" w:hAnsi="Times New Roman" w:cs="Times New Roman"/>
          <w:sz w:val="22"/>
          <w:szCs w:val="22"/>
        </w:rPr>
        <w:t>nodostępnych baz danych, oraz dane umożliwiające dostęp do tych środków:</w:t>
      </w:r>
      <w:r>
        <w:rPr>
          <w:rFonts w:ascii="Times New Roman" w:eastAsia="Calibri" w:hAnsi="Times New Roman" w:cs="Times New Roman"/>
          <w:sz w:val="22"/>
          <w:szCs w:val="22"/>
        </w:rPr>
        <w:br/>
        <w:t>1) ......................................................................................................................................................</w:t>
      </w:r>
    </w:p>
    <w:p w:rsidR="001363F1" w:rsidRDefault="000A5166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i/>
          <w:sz w:val="22"/>
          <w:szCs w:val="22"/>
        </w:rPr>
        <w:t>(wskazać podmiotowy środek dowodowy, adres internetowy, wydający urząd lub organ, dokładne dane ref</w:t>
      </w:r>
      <w:r>
        <w:rPr>
          <w:rFonts w:ascii="Times New Roman" w:eastAsia="Calibri" w:hAnsi="Times New Roman" w:cs="Times New Roman"/>
          <w:i/>
          <w:sz w:val="22"/>
          <w:szCs w:val="22"/>
        </w:rPr>
        <w:t>e</w:t>
      </w:r>
      <w:r>
        <w:rPr>
          <w:rFonts w:ascii="Times New Roman" w:eastAsia="Calibri" w:hAnsi="Times New Roman" w:cs="Times New Roman"/>
          <w:i/>
          <w:sz w:val="22"/>
          <w:szCs w:val="22"/>
        </w:rPr>
        <w:t>rencyjne dokumentacji)</w:t>
      </w:r>
    </w:p>
    <w:p w:rsidR="001363F1" w:rsidRDefault="000A5166">
      <w:pPr>
        <w:widowControl/>
        <w:spacing w:line="36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2) .......................................................................................................................................................</w:t>
      </w:r>
    </w:p>
    <w:p w:rsidR="001363F1" w:rsidRDefault="000A5166">
      <w:pPr>
        <w:widowControl/>
        <w:spacing w:line="360" w:lineRule="auto"/>
        <w:jc w:val="both"/>
        <w:rPr>
          <w:rFonts w:ascii="Times New Roman" w:eastAsia="Calibri" w:hAnsi="Times New Roman" w:cs="Times New Roman"/>
          <w:i/>
          <w:sz w:val="22"/>
          <w:szCs w:val="22"/>
        </w:rPr>
      </w:pPr>
      <w:r>
        <w:rPr>
          <w:rFonts w:ascii="Times New Roman" w:eastAsia="Calibri" w:hAnsi="Times New Roman" w:cs="Times New Roman"/>
          <w:i/>
          <w:sz w:val="22"/>
          <w:szCs w:val="22"/>
        </w:rPr>
        <w:t>(wskazać podmiotowy środek dowodowy, adres internetowy, wydający urząd lub organ, dokładne dane ref</w:t>
      </w:r>
      <w:r>
        <w:rPr>
          <w:rFonts w:ascii="Times New Roman" w:eastAsia="Calibri" w:hAnsi="Times New Roman" w:cs="Times New Roman"/>
          <w:i/>
          <w:sz w:val="22"/>
          <w:szCs w:val="22"/>
        </w:rPr>
        <w:t>e</w:t>
      </w:r>
      <w:r>
        <w:rPr>
          <w:rFonts w:ascii="Times New Roman" w:eastAsia="Calibri" w:hAnsi="Times New Roman" w:cs="Times New Roman"/>
          <w:i/>
          <w:sz w:val="22"/>
          <w:szCs w:val="22"/>
        </w:rPr>
        <w:t>rencyjne dokumentacji)</w:t>
      </w:r>
    </w:p>
    <w:p w:rsidR="001363F1" w:rsidRDefault="000A5166">
      <w:pPr>
        <w:widowControl/>
        <w:spacing w:after="160" w:line="360" w:lineRule="auto"/>
        <w:jc w:val="both"/>
        <w:rPr>
          <w:rFonts w:ascii="Segoe UI" w:eastAsia="Calibri" w:hAnsi="Segoe UI" w:cs="Segoe UI"/>
          <w:i/>
          <w:iCs/>
          <w:sz w:val="16"/>
          <w:szCs w:val="16"/>
        </w:rPr>
      </w:pPr>
      <w:r>
        <w:rPr>
          <w:rFonts w:ascii="Segoe UI" w:eastAsia="Calibri" w:hAnsi="Segoe UI" w:cs="Segoe UI"/>
          <w:i/>
          <w:iCs/>
          <w:sz w:val="16"/>
          <w:szCs w:val="16"/>
        </w:rPr>
        <w:t>* niepotrzebne skreślić</w:t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r>
        <w:rPr>
          <w:rFonts w:ascii="Segoe UI" w:eastAsia="Calibri" w:hAnsi="Segoe UI" w:cs="Segoe UI"/>
          <w:i/>
          <w:iCs/>
          <w:sz w:val="16"/>
          <w:szCs w:val="16"/>
        </w:rPr>
        <w:tab/>
      </w:r>
      <w:bookmarkStart w:id="1" w:name="_Hlk102639179"/>
      <w:bookmarkEnd w:id="1"/>
    </w:p>
    <w:sectPr w:rsidR="001363F1" w:rsidSect="001363F1">
      <w:endnotePr>
        <w:numFmt w:val="decimal"/>
      </w:endnotePr>
      <w:type w:val="continuous"/>
      <w:pgSz w:w="11907" w:h="1683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FD9" w:rsidRDefault="00742FD9" w:rsidP="001363F1">
      <w:r>
        <w:separator/>
      </w:r>
    </w:p>
  </w:endnote>
  <w:endnote w:type="continuationSeparator" w:id="1">
    <w:p w:rsidR="00742FD9" w:rsidRDefault="00742FD9" w:rsidP="00136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Basic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FD9" w:rsidRDefault="00742FD9" w:rsidP="001363F1">
      <w:r>
        <w:separator/>
      </w:r>
    </w:p>
  </w:footnote>
  <w:footnote w:type="continuationSeparator" w:id="1">
    <w:p w:rsidR="00742FD9" w:rsidRDefault="00742FD9" w:rsidP="001363F1">
      <w:r>
        <w:continuationSeparator/>
      </w:r>
    </w:p>
  </w:footnote>
  <w:footnote w:id="2">
    <w:p w:rsidR="001363F1" w:rsidRDefault="000A5166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1363F1" w:rsidRDefault="000A5166">
      <w:pPr>
        <w:pStyle w:val="FootnoteText"/>
        <w:numPr>
          <w:ilvl w:val="0"/>
          <w:numId w:val="1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1363F1" w:rsidRDefault="000A5166">
      <w:pPr>
        <w:pStyle w:val="FootnoteText"/>
        <w:numPr>
          <w:ilvl w:val="0"/>
          <w:numId w:val="1"/>
        </w:numPr>
        <w:ind w:left="720" w:hanging="360"/>
        <w:rPr>
          <w:rFonts w:ascii="Arial" w:hAnsi="Arial" w:cs="Arial"/>
          <w:sz w:val="16"/>
          <w:szCs w:val="16"/>
        </w:rPr>
      </w:pPr>
      <w:bookmarkStart w:id="0" w:name="_Hlk102557314"/>
      <w:bookmarkEnd w:id="0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50% należą do podmiotu, o którym mowa w lit. a) niniejszego ustępu; lub</w:t>
      </w:r>
    </w:p>
    <w:p w:rsidR="001363F1" w:rsidRDefault="000A5166">
      <w:pPr>
        <w:pStyle w:val="FootnoteText"/>
        <w:numPr>
          <w:ilvl w:val="0"/>
          <w:numId w:val="1"/>
        </w:numPr>
        <w:ind w:left="720" w:hanging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1363F1" w:rsidRDefault="000A5166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</w:t>
      </w:r>
      <w:r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>blicznych, w przypadku gdy przypada na nich ponad 10 % wartości zamówienia.</w:t>
      </w:r>
    </w:p>
  </w:footnote>
  <w:footnote w:id="3">
    <w:p w:rsidR="001363F1" w:rsidRDefault="000A5166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Style w:val="FootnoteReference"/>
          <w:rFonts w:ascii="Arial" w:eastAsia="Calibri" w:hAnsi="Arial" w:cs="Arial"/>
          <w:sz w:val="16"/>
          <w:szCs w:val="16"/>
        </w:rPr>
        <w:footnoteRef/>
      </w:r>
      <w:r>
        <w:rPr>
          <w:rFonts w:ascii="Arial" w:eastAsia="Calibri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eastAsia="Calibri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eastAsia="Calibri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:rsidR="001363F1" w:rsidRDefault="000A5166">
      <w:pPr>
        <w:widowControl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363F1" w:rsidRDefault="000A5166">
      <w:pPr>
        <w:widowControl/>
        <w:jc w:val="both"/>
        <w:rPr>
          <w:rFonts w:ascii="Arial" w:eastAsia="Calibri" w:hAnsi="Arial" w:cs="Arial"/>
          <w:color w:val="222222"/>
          <w:sz w:val="16"/>
          <w:szCs w:val="16"/>
        </w:rPr>
      </w:pPr>
      <w:r>
        <w:rPr>
          <w:rFonts w:ascii="Arial" w:eastAsia="Calibri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 xml:space="preserve">o przeciwdziałaniu praniu pieniędzy oraz finansowaniu terroryzmu (Dz. U. z 2022 r. poz. 593 i 655) jest osoba wymieniona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363F1" w:rsidRDefault="000A5166">
      <w:pPr>
        <w:widowControl/>
        <w:jc w:val="both"/>
        <w:rPr>
          <w:rFonts w:ascii="Arial" w:eastAsia="Calibri" w:hAnsi="Arial" w:cs="Arial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>
        <w:rPr>
          <w:rFonts w:ascii="Arial" w:eastAsia="Times New Roman" w:hAnsi="Arial" w:cs="Arial"/>
          <w:color w:val="222222"/>
          <w:sz w:val="16"/>
          <w:szCs w:val="16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860"/>
    <w:multiLevelType w:val="hybridMultilevel"/>
    <w:tmpl w:val="4492213E"/>
    <w:lvl w:ilvl="0" w:tplc="88FCBAD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F0A4504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3F0F33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A0EE314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8FD6954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FB405D4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122421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B94AE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8C8F00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nsid w:val="16237DCE"/>
    <w:multiLevelType w:val="hybridMultilevel"/>
    <w:tmpl w:val="1D3AA246"/>
    <w:name w:val="Lista numerowana 2"/>
    <w:lvl w:ilvl="0" w:tplc="DF8CA3F4">
      <w:start w:val="1"/>
      <w:numFmt w:val="lowerLetter"/>
      <w:lvlText w:val="%1)"/>
      <w:lvlJc w:val="left"/>
      <w:pPr>
        <w:ind w:left="360" w:firstLine="0"/>
      </w:pPr>
    </w:lvl>
    <w:lvl w:ilvl="1" w:tplc="34F4CF6E">
      <w:start w:val="1"/>
      <w:numFmt w:val="lowerLetter"/>
      <w:lvlText w:val="%2."/>
      <w:lvlJc w:val="left"/>
      <w:pPr>
        <w:ind w:left="1080" w:firstLine="0"/>
      </w:pPr>
    </w:lvl>
    <w:lvl w:ilvl="2" w:tplc="2C4CEAF6">
      <w:start w:val="1"/>
      <w:numFmt w:val="lowerRoman"/>
      <w:lvlText w:val="%3."/>
      <w:lvlJc w:val="left"/>
      <w:pPr>
        <w:ind w:left="1980" w:firstLine="0"/>
      </w:pPr>
    </w:lvl>
    <w:lvl w:ilvl="3" w:tplc="8DE4E42E">
      <w:start w:val="1"/>
      <w:numFmt w:val="decimal"/>
      <w:lvlText w:val="%4."/>
      <w:lvlJc w:val="left"/>
      <w:pPr>
        <w:ind w:left="2520" w:firstLine="0"/>
      </w:pPr>
    </w:lvl>
    <w:lvl w:ilvl="4" w:tplc="714E1F00">
      <w:start w:val="1"/>
      <w:numFmt w:val="lowerLetter"/>
      <w:lvlText w:val="%5."/>
      <w:lvlJc w:val="left"/>
      <w:pPr>
        <w:ind w:left="3240" w:firstLine="0"/>
      </w:pPr>
    </w:lvl>
    <w:lvl w:ilvl="5" w:tplc="AF6C312E">
      <w:start w:val="1"/>
      <w:numFmt w:val="lowerRoman"/>
      <w:lvlText w:val="%6."/>
      <w:lvlJc w:val="left"/>
      <w:pPr>
        <w:ind w:left="4140" w:firstLine="0"/>
      </w:pPr>
    </w:lvl>
    <w:lvl w:ilvl="6" w:tplc="16E4825C">
      <w:start w:val="1"/>
      <w:numFmt w:val="decimal"/>
      <w:lvlText w:val="%7."/>
      <w:lvlJc w:val="left"/>
      <w:pPr>
        <w:ind w:left="4680" w:firstLine="0"/>
      </w:pPr>
    </w:lvl>
    <w:lvl w:ilvl="7" w:tplc="7A324146">
      <w:start w:val="1"/>
      <w:numFmt w:val="lowerLetter"/>
      <w:lvlText w:val="%8."/>
      <w:lvlJc w:val="left"/>
      <w:pPr>
        <w:ind w:left="5400" w:firstLine="0"/>
      </w:pPr>
    </w:lvl>
    <w:lvl w:ilvl="8" w:tplc="A68A7DD4">
      <w:start w:val="1"/>
      <w:numFmt w:val="lowerRoman"/>
      <w:lvlText w:val="%9."/>
      <w:lvlJc w:val="left"/>
      <w:pPr>
        <w:ind w:left="6300" w:firstLine="0"/>
      </w:pPr>
    </w:lvl>
  </w:abstractNum>
  <w:abstractNum w:abstractNumId="2">
    <w:nsid w:val="50EE7B9B"/>
    <w:multiLevelType w:val="hybridMultilevel"/>
    <w:tmpl w:val="7A7A3BA0"/>
    <w:name w:val="Lista numerowana 1"/>
    <w:lvl w:ilvl="0" w:tplc="E11440E6">
      <w:start w:val="1"/>
      <w:numFmt w:val="decimal"/>
      <w:lvlText w:val="%1."/>
      <w:lvlJc w:val="left"/>
      <w:pPr>
        <w:ind w:left="360" w:firstLine="0"/>
      </w:pPr>
    </w:lvl>
    <w:lvl w:ilvl="1" w:tplc="3EB88EF8">
      <w:start w:val="1"/>
      <w:numFmt w:val="lowerLetter"/>
      <w:lvlText w:val="%2."/>
      <w:lvlJc w:val="left"/>
      <w:pPr>
        <w:ind w:left="1080" w:firstLine="0"/>
      </w:pPr>
    </w:lvl>
    <w:lvl w:ilvl="2" w:tplc="68E4927E">
      <w:start w:val="1"/>
      <w:numFmt w:val="lowerRoman"/>
      <w:lvlText w:val="%3."/>
      <w:lvlJc w:val="left"/>
      <w:pPr>
        <w:ind w:left="1980" w:firstLine="0"/>
      </w:pPr>
    </w:lvl>
    <w:lvl w:ilvl="3" w:tplc="66FC5702">
      <w:start w:val="1"/>
      <w:numFmt w:val="decimal"/>
      <w:lvlText w:val="%4."/>
      <w:lvlJc w:val="left"/>
      <w:pPr>
        <w:ind w:left="2520" w:firstLine="0"/>
      </w:pPr>
    </w:lvl>
    <w:lvl w:ilvl="4" w:tplc="3E48B414">
      <w:start w:val="1"/>
      <w:numFmt w:val="lowerLetter"/>
      <w:lvlText w:val="%5."/>
      <w:lvlJc w:val="left"/>
      <w:pPr>
        <w:ind w:left="3240" w:firstLine="0"/>
      </w:pPr>
    </w:lvl>
    <w:lvl w:ilvl="5" w:tplc="FCE6AF82">
      <w:start w:val="1"/>
      <w:numFmt w:val="lowerRoman"/>
      <w:lvlText w:val="%6."/>
      <w:lvlJc w:val="left"/>
      <w:pPr>
        <w:ind w:left="4140" w:firstLine="0"/>
      </w:pPr>
    </w:lvl>
    <w:lvl w:ilvl="6" w:tplc="93720480">
      <w:start w:val="1"/>
      <w:numFmt w:val="decimal"/>
      <w:lvlText w:val="%7."/>
      <w:lvlJc w:val="left"/>
      <w:pPr>
        <w:ind w:left="4680" w:firstLine="0"/>
      </w:pPr>
    </w:lvl>
    <w:lvl w:ilvl="7" w:tplc="07B4E73E">
      <w:start w:val="1"/>
      <w:numFmt w:val="lowerLetter"/>
      <w:lvlText w:val="%8."/>
      <w:lvlJc w:val="left"/>
      <w:pPr>
        <w:ind w:left="5400" w:firstLine="0"/>
      </w:pPr>
    </w:lvl>
    <w:lvl w:ilvl="8" w:tplc="D1AE988E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283"/>
  <w:drawingGridVerticalSpacing w:val="283"/>
  <w:doNotShadeFormData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1363F1"/>
    <w:rsid w:val="000A5166"/>
    <w:rsid w:val="001363F1"/>
    <w:rsid w:val="00695246"/>
    <w:rsid w:val="00742FD9"/>
    <w:rsid w:val="009E40CC"/>
    <w:rsid w:val="00A8555B"/>
    <w:rsid w:val="00AE2B4A"/>
    <w:rsid w:val="00B9411F"/>
    <w:rsid w:val="00E22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63F1"/>
  </w:style>
  <w:style w:type="paragraph" w:styleId="Nagwek1">
    <w:name w:val="heading 1"/>
    <w:basedOn w:val="Normalny"/>
    <w:next w:val="Normalny"/>
    <w:qFormat/>
    <w:rsid w:val="001363F1"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rsid w:val="001363F1"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rsid w:val="001363F1"/>
    <w:pPr>
      <w:outlineLvl w:val="2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Text">
    <w:name w:val="Footnote Text"/>
    <w:basedOn w:val="Normalny"/>
    <w:qFormat/>
    <w:rsid w:val="001363F1"/>
    <w:pPr>
      <w:widowControl/>
    </w:pPr>
    <w:rPr>
      <w:rFonts w:ascii="Calibri" w:eastAsia="Calibri" w:hAnsi="Calibri"/>
    </w:rPr>
  </w:style>
  <w:style w:type="paragraph" w:styleId="Akapitzlist">
    <w:name w:val="List Paragraph"/>
    <w:basedOn w:val="Normalny"/>
    <w:qFormat/>
    <w:rsid w:val="001363F1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qFormat/>
    <w:rsid w:val="001363F1"/>
    <w:pPr>
      <w:widowControl/>
      <w:spacing w:after="160" w:line="259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Reference">
    <w:name w:val="Footnote Reference"/>
    <w:basedOn w:val="Domylnaczcionkaakapitu"/>
    <w:rsid w:val="001363F1"/>
    <w:rPr>
      <w:vertAlign w:val="superscript"/>
    </w:rPr>
  </w:style>
  <w:style w:type="table" w:customStyle="1" w:styleId="Zwykatabela">
    <w:name w:val="Zwykła tabela"/>
    <w:uiPriority w:val="99"/>
    <w:semiHidden/>
    <w:unhideWhenUsed/>
    <w:rsid w:val="001363F1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ic Roman" w:hAnsi="Basic Roman" w:eastAsia="Basic Roman" w:cs="Basic Roman"/>
        <w:kern w:val="1"/>
        <w:sz w:val="20"/>
        <w:szCs w:val="20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Basic Sans" w:hAnsi="Basic Sans" w:eastAsia="Basic Sans" w:cs="Basic Sans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 w:customStyle="1">
    <w:name w:val="Footnote Text"/>
    <w:qFormat/>
    <w:basedOn w:val="para0"/>
    <w:pPr>
      <w:widowControl/>
    </w:pPr>
    <w:rPr>
      <w:rFonts w:ascii="Calibri" w:hAnsi="Calibri" w:eastAsia="Calibri"/>
      <w:lang w:val="pl-pl" w:eastAsia="zh-cn" w:bidi="ar-sa"/>
    </w:rPr>
  </w:style>
  <w:style w:type="paragraph" w:styleId="para5">
    <w:name w:val="List Paragraph"/>
    <w:qFormat/>
    <w:basedOn w:val="para0"/>
    <w:pPr>
      <w:ind w:left="720"/>
      <w:contextualSpacing/>
      <w:widowControl/>
    </w:pPr>
    <w:rPr>
      <w:rFonts w:ascii="Times New Roman" w:hAnsi="Times New Roman" w:eastAsia="Times New Roman" w:cs="Times New Roman"/>
      <w:sz w:val="24"/>
      <w:szCs w:val="24"/>
      <w:lang w:val="pl-pl" w:eastAsia="zh-cn" w:bidi="ar-sa"/>
    </w:rPr>
  </w:style>
  <w:style w:type="paragraph" w:styleId="para6">
    <w:name w:val="Normal (Web)"/>
    <w:qFormat/>
    <w:basedOn w:val="para0"/>
    <w:pPr>
      <w:spacing w:after="160" w:line="259" w:lineRule="auto"/>
      <w:widowControl/>
    </w:pPr>
    <w:rPr>
      <w:rFonts w:ascii="Times New Roman" w:hAnsi="Times New Roman" w:eastAsia="Calibri" w:cs="Times New Roman"/>
      <w:sz w:val="24"/>
      <w:szCs w:val="24"/>
      <w:lang w:val="pl-pl" w:eastAsia="zh-cn" w:bidi="ar-sa"/>
    </w:rPr>
  </w:style>
  <w:style w:type="character" w:styleId="char0" w:default="1">
    <w:name w:val="Default Paragraph Font"/>
  </w:style>
  <w:style w:type="character" w:styleId="char1" w:customStyle="1">
    <w:name w:val="Footnote Reference"/>
    <w:basedOn w:val="char0"/>
    <w:rPr>
      <w:vertAlign w:val="superscript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g1-user</cp:lastModifiedBy>
  <cp:revision>3</cp:revision>
  <dcterms:created xsi:type="dcterms:W3CDTF">2024-01-25T13:38:00Z</dcterms:created>
  <dcterms:modified xsi:type="dcterms:W3CDTF">2024-04-09T10:31:00Z</dcterms:modified>
</cp:coreProperties>
</file>