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24D" w:rsidRDefault="00DC74A8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Załącznik Nr </w:t>
      </w:r>
      <w:r w:rsidR="00BA2907">
        <w:rPr>
          <w:rFonts w:ascii="Times New Roman" w:hAnsi="Times New Roman" w:cs="Times New Roman"/>
          <w:b/>
          <w:sz w:val="22"/>
          <w:szCs w:val="22"/>
        </w:rPr>
        <w:t>7</w:t>
      </w:r>
      <w:r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:rsidR="0060724D" w:rsidRDefault="00DC74A8">
      <w:pPr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ZP.3400-2/</w:t>
      </w:r>
      <w:r w:rsidR="00646A9C">
        <w:rPr>
          <w:rFonts w:ascii="Times New Roman" w:hAnsi="Times New Roman" w:cs="Times New Roman"/>
          <w:b/>
          <w:sz w:val="22"/>
          <w:szCs w:val="22"/>
        </w:rPr>
        <w:t>5</w:t>
      </w:r>
      <w:r>
        <w:rPr>
          <w:rFonts w:ascii="Times New Roman" w:hAnsi="Times New Roman" w:cs="Times New Roman"/>
          <w:b/>
          <w:sz w:val="22"/>
          <w:szCs w:val="22"/>
        </w:rPr>
        <w:t>/2023</w:t>
      </w: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60724D" w:rsidRDefault="00DC74A8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Zamawiający:</w:t>
      </w:r>
    </w:p>
    <w:p w:rsidR="0060724D" w:rsidRDefault="00DC74A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Toruńska Agenda Kulturalna</w:t>
      </w:r>
    </w:p>
    <w:p w:rsidR="0060724D" w:rsidRDefault="00DC74A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ul. Marii Konopnickiej 13/4</w:t>
      </w:r>
    </w:p>
    <w:p w:rsidR="0060724D" w:rsidRDefault="00DC74A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87-100 Toruń</w:t>
      </w:r>
    </w:p>
    <w:p w:rsidR="0060724D" w:rsidRDefault="0060724D">
      <w:pPr>
        <w:spacing w:line="276" w:lineRule="auto"/>
        <w:jc w:val="both"/>
        <w:rPr>
          <w:rFonts w:ascii="Times New Roman" w:eastAsia="SimSun" w:hAnsi="Times New Roman" w:cs="Times New Roman"/>
          <w:kern w:val="1"/>
          <w:sz w:val="22"/>
          <w:szCs w:val="22"/>
          <w:lang w:bidi="hi-IN"/>
        </w:rPr>
      </w:pPr>
    </w:p>
    <w:p w:rsidR="0060724D" w:rsidRDefault="0060724D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1"/>
          <w:sz w:val="22"/>
          <w:szCs w:val="22"/>
        </w:rPr>
      </w:pPr>
    </w:p>
    <w:p w:rsidR="0060724D" w:rsidRDefault="0060724D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1"/>
          <w:sz w:val="22"/>
          <w:szCs w:val="22"/>
        </w:rPr>
      </w:pPr>
    </w:p>
    <w:p w:rsidR="0060724D" w:rsidRDefault="0060724D">
      <w:pPr>
        <w:spacing w:line="276" w:lineRule="auto"/>
        <w:ind w:right="5953"/>
        <w:jc w:val="both"/>
        <w:rPr>
          <w:rFonts w:ascii="Times New Roman" w:hAnsi="Times New Roman" w:cs="Times New Roman"/>
          <w:i/>
          <w:kern w:val="1"/>
          <w:sz w:val="22"/>
          <w:szCs w:val="22"/>
        </w:rPr>
      </w:pPr>
    </w:p>
    <w:p w:rsidR="0060724D" w:rsidRDefault="0060724D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1"/>
          <w:sz w:val="22"/>
          <w:szCs w:val="22"/>
        </w:rPr>
      </w:pPr>
    </w:p>
    <w:p w:rsidR="0060724D" w:rsidRDefault="0060724D">
      <w:pPr>
        <w:spacing w:line="276" w:lineRule="auto"/>
        <w:ind w:right="5953"/>
        <w:jc w:val="center"/>
        <w:rPr>
          <w:rFonts w:ascii="Times New Roman" w:hAnsi="Times New Roman" w:cs="Times New Roman"/>
          <w:i/>
          <w:kern w:val="1"/>
          <w:sz w:val="22"/>
          <w:szCs w:val="22"/>
        </w:rPr>
      </w:pPr>
    </w:p>
    <w:p w:rsidR="0060724D" w:rsidRDefault="00DC74A8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Oświadczenie Wykonawcy*</w:t>
      </w:r>
    </w:p>
    <w:p w:rsidR="0060724D" w:rsidRDefault="0060724D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</w:p>
    <w:p w:rsidR="0060724D" w:rsidRDefault="00DC74A8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o aktualności informacji zawartych w oświadczeniu,</w:t>
      </w:r>
    </w:p>
    <w:p w:rsidR="0060724D" w:rsidRDefault="00DC74A8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 xml:space="preserve">o którym mowa w art. 108 ust. 1 pkt 1 i 2 ustawy z dnia 11 września 2019 r., </w:t>
      </w:r>
    </w:p>
    <w:p w:rsidR="0060724D" w:rsidRDefault="00DC74A8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art. 108 ust. 1 pkt 4 ustawy, art. 108 ust. 1 pkt 5 ustawy, art. 108 ust. 1 pkt 3 ustawy, art. 108 ust. 1 pkt 4 ustawy, art. 108 ust. 1 pkt 5 ustawy, oraz art. 108 ust. 1 pkt 6 ustawy</w:t>
      </w:r>
    </w:p>
    <w:p w:rsidR="0060724D" w:rsidRDefault="00DC74A8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Prawo zamówień publicznych</w:t>
      </w:r>
    </w:p>
    <w:p w:rsidR="0060724D" w:rsidRDefault="00DC74A8">
      <w:pPr>
        <w:spacing w:line="276" w:lineRule="auto"/>
        <w:jc w:val="center"/>
        <w:rPr>
          <w:rFonts w:ascii="Times New Roman" w:hAnsi="Times New Roman" w:cs="Times New Roman"/>
          <w:b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(dalej jako ustawa Pzp)</w:t>
      </w: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b/>
          <w:kern w:val="1"/>
          <w:sz w:val="22"/>
          <w:szCs w:val="22"/>
        </w:rPr>
      </w:pPr>
    </w:p>
    <w:p w:rsidR="0060724D" w:rsidRDefault="00DC74A8">
      <w:pPr>
        <w:spacing w:line="276" w:lineRule="auto"/>
        <w:jc w:val="center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b/>
          <w:kern w:val="1"/>
          <w:sz w:val="22"/>
          <w:szCs w:val="22"/>
        </w:rPr>
        <w:t>w zakresie podmiotowych środków dowodowych</w:t>
      </w:r>
    </w:p>
    <w:p w:rsidR="0060724D" w:rsidRDefault="0060724D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60724D" w:rsidRDefault="00DC74A8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W związku ze złożeniem oferty w postępowaniu o udzielenie zamówienia publicznego pn. </w:t>
      </w:r>
      <w:r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826D4C" w:rsidRPr="00826D4C">
        <w:rPr>
          <w:rFonts w:ascii="Times New Roman" w:hAnsi="Times New Roman" w:cs="Times New Roman"/>
          <w:b/>
          <w:sz w:val="22"/>
          <w:szCs w:val="22"/>
        </w:rPr>
        <w:t>Dostawa i montaż sprzętu audio, instrumentów muzycznych i oprogramowania muzycznego  dla Toruńskiej Agendy Kulturalnej w ramach projektu Kulturalny hub Bydgoskiego Przedmieścia w Toruniu</w:t>
      </w:r>
      <w:r>
        <w:rPr>
          <w:rFonts w:ascii="Times New Roman" w:hAnsi="Times New Roman" w:cs="Times New Roman"/>
          <w:b/>
          <w:bCs/>
          <w:sz w:val="22"/>
          <w:szCs w:val="22"/>
        </w:rPr>
        <w:t>”</w:t>
      </w:r>
      <w:r>
        <w:rPr>
          <w:rFonts w:ascii="Times New Roman" w:hAnsi="Times New Roman" w:cs="Times New Roman"/>
          <w:bCs/>
          <w:sz w:val="22"/>
          <w:szCs w:val="22"/>
        </w:rPr>
        <w:t xml:space="preserve">, oznaczenie postępowania: </w:t>
      </w:r>
      <w:r>
        <w:rPr>
          <w:rFonts w:ascii="Times New Roman" w:hAnsi="Times New Roman" w:cs="Times New Roman"/>
          <w:b/>
          <w:bCs/>
          <w:sz w:val="22"/>
          <w:szCs w:val="22"/>
        </w:rPr>
        <w:t>ZP.3400-2/</w:t>
      </w:r>
      <w:r w:rsidR="00646A9C">
        <w:rPr>
          <w:rFonts w:ascii="Times New Roman" w:hAnsi="Times New Roman" w:cs="Times New Roman"/>
          <w:b/>
          <w:bCs/>
          <w:sz w:val="22"/>
          <w:szCs w:val="22"/>
        </w:rPr>
        <w:t>5</w:t>
      </w:r>
      <w:r>
        <w:rPr>
          <w:rFonts w:ascii="Times New Roman" w:hAnsi="Times New Roman" w:cs="Times New Roman"/>
          <w:b/>
          <w:bCs/>
          <w:sz w:val="22"/>
          <w:szCs w:val="22"/>
        </w:rPr>
        <w:t>/2023</w:t>
      </w:r>
      <w:r>
        <w:rPr>
          <w:rFonts w:ascii="Times New Roman" w:hAnsi="Times New Roman" w:cs="Times New Roman"/>
          <w:bCs/>
          <w:sz w:val="22"/>
          <w:szCs w:val="22"/>
        </w:rPr>
        <w:t>, prowadzonego przez Toruńską Agendę Kulturalną</w:t>
      </w:r>
      <w:r w:rsidR="00826D4C">
        <w:rPr>
          <w:rFonts w:ascii="Times New Roman" w:hAnsi="Times New Roman" w:cs="Times New Roman"/>
          <w:bCs/>
          <w:sz w:val="22"/>
          <w:szCs w:val="22"/>
        </w:rPr>
        <w:t>.</w:t>
      </w:r>
    </w:p>
    <w:p w:rsidR="0060724D" w:rsidRDefault="0060724D">
      <w:pPr>
        <w:spacing w:before="120" w:line="276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0724D" w:rsidRDefault="00DC74A8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Oświadczam/y, że</w:t>
      </w:r>
      <w:r>
        <w:rPr>
          <w:rFonts w:ascii="Times New Roman" w:hAnsi="Times New Roman" w:cs="Times New Roman"/>
          <w:bCs/>
          <w:sz w:val="22"/>
          <w:szCs w:val="22"/>
        </w:rPr>
        <w:t xml:space="preserve"> informa</w:t>
      </w:r>
      <w:r w:rsidR="00405101">
        <w:rPr>
          <w:rFonts w:ascii="Times New Roman" w:hAnsi="Times New Roman" w:cs="Times New Roman"/>
          <w:bCs/>
          <w:sz w:val="22"/>
          <w:szCs w:val="22"/>
        </w:rPr>
        <w:t>cje zawarte w oświadczeniu złożo</w:t>
      </w:r>
      <w:r>
        <w:rPr>
          <w:rFonts w:ascii="Times New Roman" w:hAnsi="Times New Roman" w:cs="Times New Roman"/>
          <w:bCs/>
          <w:sz w:val="22"/>
          <w:szCs w:val="22"/>
        </w:rPr>
        <w:t>nym wraz z ofertą pozostają aktualne w zakresie podstaw, o których mowa w:</w:t>
      </w:r>
    </w:p>
    <w:p w:rsidR="0060724D" w:rsidRDefault="00DC74A8">
      <w:pPr>
        <w:widowControl w:val="0"/>
        <w:spacing w:line="276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kern w:val="1"/>
          <w:sz w:val="22"/>
          <w:szCs w:val="22"/>
        </w:rPr>
        <w:t>a) art. 108 ust. 1 pkt 3 ustawy,</w:t>
      </w:r>
    </w:p>
    <w:p w:rsidR="0060724D" w:rsidRDefault="00DC74A8">
      <w:pPr>
        <w:widowControl w:val="0"/>
        <w:spacing w:line="276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kern w:val="1"/>
          <w:sz w:val="22"/>
          <w:szCs w:val="22"/>
        </w:rPr>
        <w:t>b) art. 108 ust. 1 pkt 4 ustawy, dotyczących orzeczenia zakazu ubiegania się o zamówienie publiczne tytułem środka zapobiegawczego,</w:t>
      </w:r>
    </w:p>
    <w:p w:rsidR="0060724D" w:rsidRDefault="00DC74A8">
      <w:pPr>
        <w:widowControl w:val="0"/>
        <w:spacing w:line="276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kern w:val="1"/>
          <w:sz w:val="22"/>
          <w:szCs w:val="22"/>
        </w:rPr>
        <w:t>c) art. 108 ust. 1 pkt 5 ustawy, dotyczących zawarcia z innymi wykonawcami porozumienia mającego na celu zakłócenie konkurencji,</w:t>
      </w:r>
    </w:p>
    <w:p w:rsidR="0060724D" w:rsidRDefault="00DC74A8">
      <w:pPr>
        <w:widowControl w:val="0"/>
        <w:spacing w:line="276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kern w:val="1"/>
          <w:sz w:val="22"/>
          <w:szCs w:val="22"/>
        </w:rPr>
        <w:t>d) art. 108 ust. 1 pkt 6 ustawy,</w:t>
      </w:r>
    </w:p>
    <w:p w:rsidR="0060724D" w:rsidRDefault="00DC74A8">
      <w:pPr>
        <w:spacing w:before="120" w:line="276" w:lineRule="auto"/>
        <w:ind w:firstLine="708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Ponadto oświadczam/y, że nie zachodzą wobec nas podstawy wykluczenia, o których mowa  w:</w:t>
      </w:r>
    </w:p>
    <w:p w:rsidR="0060724D" w:rsidRDefault="005B5647">
      <w:pPr>
        <w:numPr>
          <w:ilvl w:val="0"/>
          <w:numId w:val="1"/>
        </w:numPr>
        <w:spacing w:before="120"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hyperlink r:id="rId7" w:anchor="/document/18903829?unitId=art(108)ust(1)pkt(1)&amp;cm=DOCUMENT" w:history="1">
        <w:r w:rsidR="00DC74A8">
          <w:rPr>
            <w:rStyle w:val="Hipercze"/>
            <w:rFonts w:ascii="Times New Roman" w:hAnsi="Times New Roman" w:cs="Times New Roman"/>
            <w:color w:val="auto"/>
            <w:kern w:val="1"/>
            <w:sz w:val="22"/>
            <w:szCs w:val="22"/>
            <w:u w:val="none"/>
          </w:rPr>
          <w:t>art. 108 ust. 1 pkt 1</w:t>
        </w:r>
      </w:hyperlink>
      <w:r w:rsidR="00DC74A8">
        <w:rPr>
          <w:rFonts w:ascii="Times New Roman" w:hAnsi="Times New Roman" w:cs="Times New Roman"/>
          <w:kern w:val="1"/>
          <w:sz w:val="22"/>
          <w:szCs w:val="22"/>
        </w:rPr>
        <w:t xml:space="preserve"> i </w:t>
      </w:r>
      <w:hyperlink r:id="rId8" w:anchor="/document/18903829?unitId=art(108)ust(1)pkt(2)&amp;cm=DOCUMENT" w:history="1">
        <w:r w:rsidR="00DC74A8">
          <w:rPr>
            <w:rFonts w:ascii="Times New Roman" w:hAnsi="Times New Roman" w:cs="Times New Roman"/>
            <w:bCs/>
            <w:sz w:val="22"/>
            <w:szCs w:val="22"/>
          </w:rPr>
          <w:t>2</w:t>
        </w:r>
      </w:hyperlink>
      <w:r w:rsidR="00DC74A8">
        <w:rPr>
          <w:rFonts w:ascii="Times New Roman" w:hAnsi="Times New Roman" w:cs="Times New Roman"/>
          <w:kern w:val="1"/>
          <w:sz w:val="22"/>
          <w:szCs w:val="22"/>
        </w:rPr>
        <w:t xml:space="preserve"> ustawy z dnia 11 września 2019 r. - Prawo zamówień publicznych, zwanej dalej "ustawą",</w:t>
      </w:r>
    </w:p>
    <w:p w:rsidR="0060724D" w:rsidRDefault="00DC74A8">
      <w:pPr>
        <w:widowControl w:val="0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kern w:val="1"/>
          <w:sz w:val="22"/>
          <w:szCs w:val="22"/>
        </w:rPr>
        <w:t xml:space="preserve">art. 108 ust. 1 pkt 4 ustawy, dotyczącej orzeczenia zakazu ubiegania się o zamówienie publiczne </w:t>
      </w:r>
      <w:r>
        <w:rPr>
          <w:rFonts w:ascii="Times New Roman" w:hAnsi="Times New Roman" w:cs="Times New Roman"/>
          <w:kern w:val="1"/>
          <w:sz w:val="22"/>
          <w:szCs w:val="22"/>
        </w:rPr>
        <w:lastRenderedPageBreak/>
        <w:t>tytułem środka karnego,</w:t>
      </w:r>
    </w:p>
    <w:p w:rsidR="0060724D" w:rsidRDefault="00DC74A8">
      <w:pPr>
        <w:widowControl w:val="0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kern w:val="1"/>
          <w:sz w:val="22"/>
          <w:szCs w:val="22"/>
        </w:rPr>
      </w:pPr>
      <w:r>
        <w:rPr>
          <w:rFonts w:ascii="Times New Roman" w:hAnsi="Times New Roman" w:cs="Times New Roman"/>
          <w:kern w:val="1"/>
          <w:sz w:val="22"/>
          <w:szCs w:val="22"/>
        </w:rPr>
        <w:t>art. 108 ust. 1 pkt 5 ustawy - oświadczenia wykonawcy, w zakresie art. 108 ust. 1 pkt 5 ustawy, o braku przynależności do tej samej grupy kapitałowej w rozumieniu ustawy z dnia 16 lutego 2007 r. o ochronie konkurencji i konsumentów (Dz. U. z 2020 r. poz. 1076 i 1086), z innym wykonawcą, który złożył odrębną ofertę,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kapitałowej;</w:t>
      </w: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0724D" w:rsidRDefault="0060724D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60724D" w:rsidRDefault="00DC74A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60724D" w:rsidRDefault="00DC74A8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 Oświadczenie składa każdy z Wykonawców wspólnie ubiegających się o udzielenie zamówienia</w:t>
      </w:r>
    </w:p>
    <w:p w:rsidR="0060724D" w:rsidRDefault="00DC74A8">
      <w:pPr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 W przypadku braku aktualności podanych uprzednio informacji należy złożyć stosowną informację w tym zakresie, w szczególności określić, jakich danych dotyczy zmiana i wskazać jej zakres.</w:t>
      </w:r>
    </w:p>
    <w:sectPr w:rsidR="0060724D" w:rsidSect="0060724D">
      <w:headerReference w:type="default" r:id="rId9"/>
      <w:footerReference w:type="default" r:id="rId10"/>
      <w:endnotePr>
        <w:numFmt w:val="decimal"/>
      </w:endnotePr>
      <w:pgSz w:w="11906" w:h="16838"/>
      <w:pgMar w:top="1417" w:right="1417" w:bottom="1417" w:left="1417" w:header="708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EB3" w:rsidRDefault="001F4EB3" w:rsidP="0060724D">
      <w:r>
        <w:separator/>
      </w:r>
    </w:p>
  </w:endnote>
  <w:endnote w:type="continuationSeparator" w:id="1">
    <w:p w:rsidR="001F4EB3" w:rsidRDefault="001F4EB3" w:rsidP="006072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sic 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24D" w:rsidRDefault="00DC74A8">
    <w:pPr>
      <w:pStyle w:val="Footer0"/>
      <w:tabs>
        <w:tab w:val="clear" w:pos="9072"/>
      </w:tabs>
      <w:jc w:val="center"/>
      <w:rPr>
        <w:rFonts w:ascii="Calibri" w:eastAsia="Calibri" w:hAnsi="Calibri" w:cs="Calibri"/>
        <w:b/>
        <w:i/>
        <w:iCs/>
        <w:color w:val="000000"/>
        <w:kern w:val="1"/>
        <w:sz w:val="16"/>
        <w:szCs w:val="16"/>
      </w:rPr>
    </w:pPr>
    <w:r>
      <w:tab/>
    </w:r>
    <w:r>
      <w:rPr>
        <w:rFonts w:ascii="Calibri" w:eastAsia="Calibri" w:hAnsi="Calibri" w:cs="Calibri"/>
        <w:b/>
        <w:i/>
        <w:iCs/>
        <w:color w:val="000000"/>
        <w:kern w:val="1"/>
        <w:sz w:val="16"/>
        <w:szCs w:val="16"/>
      </w:rPr>
      <w:t>W niniejszym postępowaniu dokumenty należy opatrzyć kwalifikowanym podpisem elektronicznym, podpisem zaufanym lub podpisem osobistym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EB3" w:rsidRDefault="001F4EB3" w:rsidP="0060724D">
      <w:r>
        <w:separator/>
      </w:r>
    </w:p>
  </w:footnote>
  <w:footnote w:type="continuationSeparator" w:id="1">
    <w:p w:rsidR="001F4EB3" w:rsidRDefault="001F4EB3" w:rsidP="006072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24D" w:rsidRDefault="00DC74A8">
    <w:pPr>
      <w:pStyle w:val="Header"/>
    </w:pPr>
    <w:r>
      <w:rPr>
        <w:noProof/>
        <w:lang w:eastAsia="pl-PL"/>
      </w:rPr>
      <w:drawing>
        <wp:inline distT="0" distB="0" distL="0" distR="0">
          <wp:extent cx="5760720" cy="6089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  <a:extLst>
                      <a:ext uri="smNativeData">
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eyRFZ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BwIwAAvwM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60724D" w:rsidRDefault="006072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60724"/>
    <w:multiLevelType w:val="singleLevel"/>
    <w:tmpl w:val="582873CE"/>
    <w:name w:val="Bullet 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614026B6"/>
    <w:multiLevelType w:val="hybridMultilevel"/>
    <w:tmpl w:val="A2A8A356"/>
    <w:lvl w:ilvl="0" w:tplc="CBD2E93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026663A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4834743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1DC1AF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320C7D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A603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15D884D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4EC33C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1F2F17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283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0724D"/>
    <w:rsid w:val="001001FA"/>
    <w:rsid w:val="001F4EB3"/>
    <w:rsid w:val="00221680"/>
    <w:rsid w:val="0024247A"/>
    <w:rsid w:val="00297486"/>
    <w:rsid w:val="003A3B7A"/>
    <w:rsid w:val="00405101"/>
    <w:rsid w:val="00495B1D"/>
    <w:rsid w:val="005B5647"/>
    <w:rsid w:val="0060724D"/>
    <w:rsid w:val="00646A9C"/>
    <w:rsid w:val="00780884"/>
    <w:rsid w:val="00826D4C"/>
    <w:rsid w:val="0088619A"/>
    <w:rsid w:val="008A69D3"/>
    <w:rsid w:val="008C3675"/>
    <w:rsid w:val="00AF24DD"/>
    <w:rsid w:val="00BA2907"/>
    <w:rsid w:val="00BD683F"/>
    <w:rsid w:val="00C860AC"/>
    <w:rsid w:val="00DC7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Basic Roman"/>
        <w:sz w:val="22"/>
        <w:szCs w:val="22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724D"/>
    <w:rPr>
      <w:rFonts w:ascii="Tahoma" w:eastAsia="Times New Roman" w:hAnsi="Tahoma" w:cs="Tahom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qFormat/>
    <w:rsid w:val="0060724D"/>
    <w:pPr>
      <w:widowControl w:val="0"/>
      <w:spacing w:line="100" w:lineRule="atLeast"/>
    </w:pPr>
    <w:rPr>
      <w:rFonts w:ascii="Times New Roman" w:eastAsia="Lucida Sans Unicode" w:hAnsi="Times New Roman" w:cs="Tahoma"/>
      <w:kern w:val="1"/>
      <w:sz w:val="24"/>
      <w:szCs w:val="24"/>
    </w:rPr>
  </w:style>
  <w:style w:type="paragraph" w:customStyle="1" w:styleId="Header">
    <w:name w:val="Header"/>
    <w:basedOn w:val="Normalny"/>
    <w:qFormat/>
    <w:rsid w:val="0060724D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qFormat/>
    <w:rsid w:val="0060724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60724D"/>
    <w:rPr>
      <w:sz w:val="16"/>
      <w:szCs w:val="16"/>
    </w:rPr>
  </w:style>
  <w:style w:type="paragraph" w:customStyle="1" w:styleId="CommentText">
    <w:name w:val="Comment Text"/>
    <w:basedOn w:val="Normalny"/>
    <w:qFormat/>
    <w:rsid w:val="0060724D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sid w:val="0060724D"/>
    <w:rPr>
      <w:b/>
      <w:bCs/>
    </w:rPr>
  </w:style>
  <w:style w:type="paragraph" w:customStyle="1" w:styleId="Tekstkomentarza1">
    <w:name w:val="Tekst komentarza1"/>
    <w:basedOn w:val="Normalny"/>
    <w:qFormat/>
    <w:rsid w:val="0060724D"/>
    <w:rPr>
      <w:sz w:val="20"/>
      <w:szCs w:val="20"/>
    </w:rPr>
  </w:style>
  <w:style w:type="paragraph" w:customStyle="1" w:styleId="Footer0">
    <w:name w:val="Footer"/>
    <w:basedOn w:val="Normalny"/>
    <w:qFormat/>
    <w:rsid w:val="0060724D"/>
    <w:pPr>
      <w:tabs>
        <w:tab w:val="center" w:pos="4536"/>
        <w:tab w:val="right" w:pos="9072"/>
      </w:tabs>
    </w:pPr>
  </w:style>
  <w:style w:type="character" w:customStyle="1" w:styleId="Domylnaczcionkaakapitu1">
    <w:name w:val="Domyślna czcionka akapitu1"/>
    <w:rsid w:val="0060724D"/>
  </w:style>
  <w:style w:type="character" w:customStyle="1" w:styleId="NagwekZnak">
    <w:name w:val="Nagłówek Znak"/>
    <w:basedOn w:val="Domylnaczcionkaakapitu"/>
    <w:rsid w:val="0060724D"/>
    <w:rPr>
      <w:rFonts w:ascii="Tahoma" w:eastAsia="Times New Roman" w:hAnsi="Tahoma" w:cs="Tahoma"/>
      <w:sz w:val="24"/>
      <w:szCs w:val="24"/>
      <w:lang w:eastAsia="zh-CN"/>
    </w:rPr>
  </w:style>
  <w:style w:type="character" w:customStyle="1" w:styleId="StopkaZnak">
    <w:name w:val="Stopka Znak"/>
    <w:basedOn w:val="Domylnaczcionkaakapitu"/>
    <w:rsid w:val="0060724D"/>
    <w:rPr>
      <w:rFonts w:ascii="Tahoma" w:eastAsia="Times New Roman" w:hAnsi="Tahoma" w:cs="Tahoma"/>
      <w:sz w:val="24"/>
      <w:szCs w:val="24"/>
      <w:lang w:eastAsia="zh-CN"/>
    </w:rPr>
  </w:style>
  <w:style w:type="character" w:customStyle="1" w:styleId="TekstdymkaZnak">
    <w:name w:val="Tekst dymka Znak"/>
    <w:basedOn w:val="Domylnaczcionkaakapitu"/>
    <w:rsid w:val="0060724D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TekstkomentarzaZnak">
    <w:name w:val="Tekst komentarza Znak"/>
    <w:basedOn w:val="Domylnaczcionkaakapitu"/>
    <w:rsid w:val="0060724D"/>
    <w:rPr>
      <w:rFonts w:ascii="Tahoma" w:eastAsia="Times New Roman" w:hAnsi="Tahoma" w:cs="Tahoma"/>
      <w:sz w:val="20"/>
      <w:szCs w:val="20"/>
    </w:rPr>
  </w:style>
  <w:style w:type="character" w:customStyle="1" w:styleId="Odwoaniedokomentarza1">
    <w:name w:val="Odwołanie do komentarza1"/>
    <w:basedOn w:val="Domylnaczcionkaakapitu"/>
    <w:rsid w:val="0060724D"/>
    <w:rPr>
      <w:sz w:val="16"/>
      <w:szCs w:val="16"/>
    </w:rPr>
  </w:style>
  <w:style w:type="character" w:styleId="Hipercze">
    <w:name w:val="Hyperlink"/>
    <w:basedOn w:val="Domylnaczcionkaakapitu"/>
    <w:rsid w:val="0060724D"/>
    <w:rPr>
      <w:color w:val="0000FF"/>
      <w:u w:val="single"/>
    </w:rPr>
  </w:style>
  <w:style w:type="table" w:customStyle="1" w:styleId="Zwykatabela">
    <w:name w:val="Zwykła tabela"/>
    <w:uiPriority w:val="99"/>
    <w:semiHidden/>
    <w:unhideWhenUsed/>
    <w:rsid w:val="0060724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0">
    <w:name w:val="Zwykła tabela"/>
    <w:rsid w:val="0060724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Basic Roman"/>
        <w:sz w:val="22"/>
        <w:szCs w:val="22"/>
        <w:lang w:val="pl-pl" w:eastAsia="zh-cn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ahoma" w:hAnsi="Tahoma" w:eastAsia="Times New Roman" w:cs="Tahoma"/>
      <w:sz w:val="24"/>
      <w:szCs w:val="24"/>
    </w:rPr>
  </w:style>
  <w:style w:type="paragraph" w:styleId="para1" w:customStyle="1">
    <w:name w:val="Normalny1"/>
    <w:qFormat/>
    <w:pPr>
      <w:spacing w:line="100" w:lineRule="atLeast"/>
      <w:widowControl w:val="0"/>
    </w:pPr>
    <w:rPr>
      <w:rFonts w:ascii="Times New Roman" w:hAnsi="Times New Roman" w:eastAsia="Lucida Sans Unicode" w:cs="Tahoma"/>
      <w:kern w:val="1"/>
      <w:sz w:val="24"/>
      <w:szCs w:val="24"/>
      <w:lang w:val="pl-pl" w:eastAsia="zh-cn" w:bidi="ar-sa"/>
    </w:rPr>
  </w:style>
  <w:style w:type="paragraph" w:styleId="para2" w:customStyle="1">
    <w:name w:val="Head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3" w:customStyle="1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paragraph" w:styleId="para4">
    <w:name w:val="Balloon Text"/>
    <w:qFormat/>
    <w:basedOn w:val="para0"/>
    <w:rPr>
      <w:sz w:val="16"/>
      <w:szCs w:val="16"/>
    </w:rPr>
  </w:style>
  <w:style w:type="paragraph" w:styleId="para5" w:customStyle="1">
    <w:name w:val="Comment Text"/>
    <w:qFormat/>
    <w:basedOn w:val="para0"/>
    <w:rPr>
      <w:sz w:val="20"/>
      <w:szCs w:val="20"/>
    </w:rPr>
  </w:style>
  <w:style w:type="paragraph" w:styleId="para6" w:customStyle="1">
    <w:name w:val="Comment Subject"/>
    <w:qFormat/>
    <w:basedOn w:val="para5"/>
    <w:next w:val="para5"/>
    <w:rPr>
      <w:b/>
      <w:bCs/>
    </w:rPr>
  </w:style>
  <w:style w:type="paragraph" w:styleId="para7" w:customStyle="1">
    <w:name w:val="annotation text"/>
    <w:qFormat/>
    <w:basedOn w:val="para0"/>
    <w:rPr>
      <w:sz w:val="20"/>
      <w:szCs w:val="20"/>
    </w:rPr>
  </w:style>
  <w:style w:type="paragraph" w:styleId="para8">
    <w:name w:val="Footer"/>
    <w:qFormat/>
    <w:basedOn w:val="para0"/>
    <w:pPr>
      <w:tabs defTabSz="708">
        <w:tab w:val="center" w:pos="4536" w:leader="none"/>
        <w:tab w:val="right" w:pos="9072" w:leader="none"/>
      </w:tabs>
    </w:pPr>
  </w:style>
  <w:style w:type="character" w:styleId="char0" w:default="1">
    <w:name w:val="Default Paragraph Font"/>
  </w:style>
  <w:style w:type="character" w:styleId="char1" w:customStyle="1">
    <w:name w:val="Domyślna czcionka akapitu1"/>
  </w:style>
  <w:style w:type="character" w:styleId="char2" w:customStyle="1">
    <w:name w:val="Nagłówek Znak"/>
    <w:basedOn w:val="char0"/>
    <w:rPr>
      <w:rFonts w:ascii="Tahoma" w:hAnsi="Tahoma" w:eastAsia="Times New Roman" w:cs="Tahoma"/>
      <w:sz w:val="24"/>
      <w:szCs w:val="24"/>
      <w:lang w:eastAsia="zh-cn"/>
    </w:rPr>
  </w:style>
  <w:style w:type="character" w:styleId="char3" w:customStyle="1">
    <w:name w:val="Stopka Znak"/>
    <w:basedOn w:val="char0"/>
    <w:rPr>
      <w:rFonts w:ascii="Tahoma" w:hAnsi="Tahoma" w:eastAsia="Times New Roman" w:cs="Tahoma"/>
      <w:sz w:val="24"/>
      <w:szCs w:val="24"/>
      <w:lang w:eastAsia="zh-cn"/>
    </w:rPr>
  </w:style>
  <w:style w:type="character" w:styleId="char4" w:customStyle="1">
    <w:name w:val="Tekst dymka Znak"/>
    <w:basedOn w:val="char0"/>
    <w:rPr>
      <w:rFonts w:ascii="Tahoma" w:hAnsi="Tahoma" w:eastAsia="Times New Roman" w:cs="Tahoma"/>
      <w:sz w:val="16"/>
      <w:szCs w:val="16"/>
      <w:lang w:eastAsia="zh-cn"/>
    </w:rPr>
  </w:style>
  <w:style w:type="character" w:styleId="char5" w:customStyle="1">
    <w:name w:val="Tekst komentarza Znak"/>
    <w:basedOn w:val="char0"/>
    <w:rPr>
      <w:rFonts w:ascii="Tahoma" w:hAnsi="Tahoma" w:eastAsia="Times New Roman" w:cs="Tahoma"/>
      <w:sz w:val="20"/>
      <w:szCs w:val="20"/>
    </w:rPr>
  </w:style>
  <w:style w:type="character" w:styleId="char6" w:customStyle="1">
    <w:name w:val="annotation reference"/>
    <w:basedOn w:val="char0"/>
    <w:rPr>
      <w:sz w:val="16"/>
      <w:szCs w:val="16"/>
    </w:rPr>
  </w:style>
  <w:style w:type="character" w:styleId="char7">
    <w:name w:val="Hyperlink"/>
    <w:basedOn w:val="char0"/>
    <w:rPr>
      <w:color w:val="0000ff"/>
      <w:u w:color="auto" w:val="single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Zwykatabela">
    <w:name w:val="Zwykła tabel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ahoma"/>
        <a:ea typeface="Times New Roman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414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rrurarz</dc:creator>
  <cp:keywords/>
  <dc:description/>
  <cp:lastModifiedBy>g1-user</cp:lastModifiedBy>
  <cp:revision>13</cp:revision>
  <dcterms:created xsi:type="dcterms:W3CDTF">2023-04-18T07:32:00Z</dcterms:created>
  <dcterms:modified xsi:type="dcterms:W3CDTF">2023-07-25T10:41:00Z</dcterms:modified>
</cp:coreProperties>
</file>